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widowControl w:val="0"/>
        <w:spacing w:line="360" w:lineRule="auto"/>
        <w:jc w:val="center"/>
      </w:pPr>
      <w:bookmarkStart w:name="hgjdgxs" w:id="0"/>
      <w:r>
        <w:rPr>
          <w:b w:val="1"/>
          <w:bCs w:val="1"/>
          <w:sz w:val="44"/>
          <w:szCs w:val="44"/>
          <w:rtl w:val="0"/>
          <w:lang w:val="en-US"/>
        </w:rPr>
        <w:t>VPAT</w:t>
      </w:r>
      <w:r>
        <w:rPr>
          <w:b w:val="1"/>
          <w:bCs w:val="1"/>
          <w:sz w:val="40"/>
          <w:szCs w:val="40"/>
          <w:rtl w:val="0"/>
          <w:lang w:val="en-US"/>
        </w:rPr>
        <w:t>™</w:t>
      </w:r>
    </w:p>
    <w:p>
      <w:pPr>
        <w:pStyle w:val="normal.0"/>
        <w:widowControl w:val="0"/>
        <w:spacing w:after="100" w:line="240" w:lineRule="auto"/>
        <w:jc w:val="center"/>
      </w:pPr>
      <w:r>
        <w:rPr>
          <w:b w:val="1"/>
          <w:bCs w:val="1"/>
          <w:sz w:val="36"/>
          <w:szCs w:val="36"/>
          <w:rtl w:val="0"/>
          <w:lang w:val="en-US"/>
        </w:rPr>
        <w:t>Voluntary Product Accessibility Template</w:t>
      </w:r>
      <w:r>
        <w:rPr>
          <w:b w:val="1"/>
          <w:bCs w:val="1"/>
          <w:sz w:val="36"/>
          <w:szCs w:val="36"/>
          <w:vertAlign w:val="superscript"/>
          <w:rtl w:val="0"/>
          <w:lang w:val="en-US"/>
        </w:rPr>
        <w:t>®</w:t>
      </w:r>
    </w:p>
    <w:p>
      <w:pPr>
        <w:pStyle w:val="normal.0"/>
        <w:widowControl w:val="0"/>
        <w:spacing w:before="100" w:after="100" w:line="240" w:lineRule="auto"/>
        <w:jc w:val="center"/>
      </w:pPr>
      <w:r>
        <w:rPr>
          <w:b w:val="1"/>
          <w:bCs w:val="1"/>
          <w:sz w:val="24"/>
          <w:szCs w:val="24"/>
          <w:rtl w:val="0"/>
          <w:lang w:val="en-US"/>
        </w:rPr>
        <w:t>Version 1.</w:t>
      </w:r>
      <w:r>
        <w:rPr>
          <w:b w:val="1"/>
          <w:bCs w:val="1"/>
          <w:sz w:val="24"/>
          <w:szCs w:val="24"/>
          <w:rtl w:val="0"/>
          <w:lang w:val="de-DE"/>
        </w:rPr>
        <w:t>4</w:t>
      </w:r>
    </w:p>
    <w:p>
      <w:pPr>
        <w:pStyle w:val="normal.0"/>
        <w:widowControl w:val="0"/>
      </w:pPr>
    </w:p>
    <w:p>
      <w:pPr>
        <w:pStyle w:val="normal.0"/>
        <w:widowControl w:val="0"/>
        <w:spacing w:before="100" w:after="100" w:line="240" w:lineRule="auto"/>
      </w:pPr>
      <w:r>
        <w:rPr>
          <w:sz w:val="24"/>
          <w:szCs w:val="24"/>
          <w:rtl w:val="0"/>
          <w:lang w:val="en-US"/>
        </w:rPr>
        <w:t xml:space="preserve">The purpose of the </w:t>
      </w:r>
      <w:r>
        <w:rPr>
          <w:b w:val="1"/>
          <w:bCs w:val="1"/>
          <w:sz w:val="24"/>
          <w:szCs w:val="24"/>
          <w:rtl w:val="0"/>
          <w:lang w:val="en-US"/>
        </w:rPr>
        <w:t>Voluntary Product Accessibility Template</w:t>
      </w:r>
      <w:r>
        <w:rPr>
          <w:sz w:val="24"/>
          <w:szCs w:val="24"/>
          <w:rtl w:val="0"/>
          <w:lang w:val="en-US"/>
        </w:rPr>
        <w:t xml:space="preserve">, or </w:t>
      </w:r>
      <w:r>
        <w:rPr>
          <w:b w:val="1"/>
          <w:bCs w:val="1"/>
          <w:sz w:val="24"/>
          <w:szCs w:val="24"/>
          <w:rtl w:val="0"/>
          <w:lang w:val="en-US"/>
        </w:rPr>
        <w:t>VPAT</w:t>
      </w:r>
      <w:r>
        <w:rPr>
          <w:b w:val="1"/>
          <w:bCs w:val="1"/>
          <w:sz w:val="24"/>
          <w:szCs w:val="24"/>
          <w:vertAlign w:val="superscript"/>
          <w:rtl w:val="0"/>
          <w:lang w:val="en-US"/>
        </w:rPr>
        <w:t>™</w:t>
      </w:r>
      <w:r>
        <w:rPr>
          <w:sz w:val="24"/>
          <w:szCs w:val="24"/>
          <w:rtl w:val="0"/>
          <w:lang w:val="en-US"/>
        </w:rPr>
        <w:t xml:space="preserve">, is to assist Federal contracting officials and other buyers in making preliminary assessments regarding the availability of commercial </w:t>
      </w:r>
      <w:r>
        <w:rPr>
          <w:sz w:val="24"/>
          <w:szCs w:val="24"/>
          <w:rtl w:val="0"/>
          <w:lang w:val="en-US"/>
        </w:rPr>
        <w:t>“</w:t>
      </w:r>
      <w:r>
        <w:rPr>
          <w:sz w:val="24"/>
          <w:szCs w:val="24"/>
          <w:rtl w:val="0"/>
          <w:lang w:val="en-US"/>
        </w:rPr>
        <w:t>Electronic and Information Technology</w:t>
      </w:r>
      <w:r>
        <w:rPr>
          <w:sz w:val="24"/>
          <w:szCs w:val="24"/>
          <w:rtl w:val="0"/>
          <w:lang w:val="en-US"/>
        </w:rPr>
        <w:t xml:space="preserve">” </w:t>
      </w:r>
      <w:r>
        <w:rPr>
          <w:sz w:val="24"/>
          <w:szCs w:val="24"/>
          <w:rtl w:val="0"/>
          <w:lang w:val="en-US"/>
        </w:rPr>
        <w:t>products and services with features that support accessibility.  It is assumed and recommended that offerers will provide additional contact information to facilitate more detailed inquiries.</w:t>
      </w:r>
    </w:p>
    <w:p>
      <w:pPr>
        <w:pStyle w:val="normal.0"/>
        <w:widowControl w:val="0"/>
        <w:spacing w:before="100" w:after="100" w:line="240" w:lineRule="auto"/>
      </w:pPr>
      <w:r>
        <w:rPr>
          <w:sz w:val="24"/>
          <w:szCs w:val="24"/>
          <w:rtl w:val="0"/>
          <w:lang w:val="en-US"/>
        </w:rPr>
        <w:t xml:space="preserve">The first table of the Template provides a summary view of the Section 508 Standards.  The subsequent tables provide more detailed views of each subsection.  There are three columns in each table.  Column one of the Summary Table describes the subsections of subparts B and C of the Standards.  The second column describes the supporting features of the product or refers you to the corresponding detailed table, e.g., </w:t>
      </w:r>
      <w:r>
        <w:rPr>
          <w:sz w:val="24"/>
          <w:szCs w:val="24"/>
          <w:rtl w:val="0"/>
          <w:lang w:val="en-US"/>
        </w:rPr>
        <w:t>“</w:t>
      </w:r>
      <w:r>
        <w:rPr>
          <w:sz w:val="24"/>
          <w:szCs w:val="24"/>
          <w:rtl w:val="0"/>
          <w:lang w:val="en-US"/>
        </w:rPr>
        <w:t>equivalent facilitation."  The third column contains any additional remarks and explanations regarding the product.  In the subsequent tables, the first column contains the lettered paragraphs of the subsections.  The second column describes the supporting features of the product with regard to that paragraph.  The third column contains any additional remarks and explanations regarding the product.</w:t>
      </w:r>
    </w:p>
    <w:p>
      <w:pPr>
        <w:pStyle w:val="normal.0"/>
        <w:widowControl w:val="0"/>
      </w:pPr>
    </w:p>
    <w:p>
      <w:pPr>
        <w:pStyle w:val="normal.0"/>
        <w:widowControl w:val="0"/>
        <w:spacing w:before="100" w:after="120" w:line="240" w:lineRule="auto"/>
      </w:pPr>
      <w:r>
        <w:rPr>
          <w:b w:val="1"/>
          <w:bCs w:val="1"/>
          <w:sz w:val="24"/>
          <w:szCs w:val="24"/>
          <w:rtl w:val="0"/>
          <w:lang w:val="en-US"/>
        </w:rPr>
        <w:t>Date:</w:t>
      </w:r>
      <w:r>
        <w:rPr>
          <w:sz w:val="24"/>
          <w:szCs w:val="24"/>
          <w:rtl w:val="0"/>
          <w:lang w:val="en-US"/>
        </w:rPr>
        <w:t xml:space="preserve"> </w:t>
      </w:r>
      <w:r>
        <w:rPr>
          <w:sz w:val="24"/>
          <w:szCs w:val="24"/>
          <w:rtl w:val="0"/>
          <w:lang w:val="de-DE"/>
        </w:rPr>
        <w:t>March 17</w:t>
      </w:r>
      <w:r>
        <w:rPr>
          <w:sz w:val="24"/>
          <w:szCs w:val="24"/>
          <w:rtl w:val="0"/>
          <w:lang w:val="en-US"/>
        </w:rPr>
        <w:t xml:space="preserve">, </w:t>
      </w:r>
      <w:r>
        <w:rPr>
          <w:sz w:val="24"/>
          <w:szCs w:val="24"/>
          <w:rtl w:val="0"/>
          <w:lang w:val="de-DE"/>
        </w:rPr>
        <w:t>2016</w:t>
      </w:r>
      <w:r>
        <w:rPr>
          <w:rFonts w:ascii="Arial Unicode MS" w:cs="Arial Unicode MS" w:hAnsi="Arial Unicode MS" w:eastAsia="Arial Unicode MS"/>
          <w:b w:val="0"/>
          <w:bCs w:val="0"/>
          <w:i w:val="0"/>
          <w:iCs w:val="0"/>
          <w:sz w:val="24"/>
          <w:szCs w:val="24"/>
        </w:rPr>
        <w:br w:type="textWrapping"/>
      </w:r>
      <w:r>
        <w:rPr>
          <w:b w:val="1"/>
          <w:bCs w:val="1"/>
          <w:sz w:val="24"/>
          <w:szCs w:val="24"/>
          <w:rtl w:val="0"/>
          <w:lang w:val="en-US"/>
        </w:rPr>
        <w:t>Name of Product:</w:t>
      </w:r>
      <w:r>
        <w:rPr>
          <w:sz w:val="24"/>
          <w:szCs w:val="24"/>
          <w:rtl w:val="0"/>
          <w:lang w:val="en-US"/>
        </w:rPr>
        <w:t xml:space="preserve"> IntelliJ IDEA </w:t>
      </w:r>
      <w:r>
        <w:rPr>
          <w:sz w:val="24"/>
          <w:szCs w:val="24"/>
          <w:rtl w:val="0"/>
          <w:lang w:val="de-DE"/>
        </w:rPr>
        <w:t>2016</w:t>
      </w:r>
      <w:r>
        <w:rPr>
          <w:rFonts w:ascii="Arial Unicode MS" w:cs="Arial Unicode MS" w:hAnsi="Arial Unicode MS" w:eastAsia="Arial Unicode MS"/>
          <w:b w:val="0"/>
          <w:bCs w:val="0"/>
          <w:i w:val="0"/>
          <w:iCs w:val="0"/>
          <w:sz w:val="24"/>
          <w:szCs w:val="24"/>
        </w:rPr>
        <w:br w:type="textWrapping"/>
      </w:r>
      <w:r>
        <w:rPr>
          <w:b w:val="1"/>
          <w:bCs w:val="1"/>
          <w:sz w:val="24"/>
          <w:szCs w:val="24"/>
          <w:rtl w:val="0"/>
          <w:lang w:val="en-US"/>
        </w:rPr>
        <w:t xml:space="preserve">Contact for more Information (name/phone/email): </w:t>
      </w:r>
      <w:r>
        <w:rPr>
          <w:rStyle w:val="Hyperlink.0"/>
        </w:rPr>
        <w:fldChar w:fldCharType="begin" w:fldLock="0"/>
      </w:r>
      <w:r>
        <w:rPr>
          <w:rStyle w:val="Hyperlink.0"/>
        </w:rPr>
        <w:instrText xml:space="preserve"> HYPERLINK "mailto:idea-support@jetbrains.com"</w:instrText>
      </w:r>
      <w:r>
        <w:rPr>
          <w:rStyle w:val="Hyperlink.0"/>
        </w:rPr>
        <w:fldChar w:fldCharType="separate" w:fldLock="0"/>
      </w:r>
      <w:r>
        <w:rPr>
          <w:rStyle w:val="Hyperlink.0"/>
          <w:rtl w:val="0"/>
          <w:lang w:val="en-US"/>
        </w:rPr>
        <w:t>idea-support@jetbrains.com</w:t>
      </w:r>
      <w:r>
        <w:rPr/>
        <w:fldChar w:fldCharType="end" w:fldLock="0"/>
      </w:r>
      <w:r>
        <w:rPr>
          <w:rFonts w:ascii="Times New Roman" w:hAnsi="Times New Roman"/>
          <w:sz w:val="24"/>
          <w:szCs w:val="24"/>
          <w:rtl w:val="0"/>
          <w:lang w:val="en-US"/>
        </w:rPr>
        <w:t xml:space="preserve"> </w:t>
      </w:r>
    </w:p>
    <w:p>
      <w:pPr>
        <w:pStyle w:val="normal.0"/>
        <w:widowControl w:val="0"/>
        <w:spacing w:before="100" w:after="120" w:line="240" w:lineRule="auto"/>
      </w:pPr>
      <w:r>
        <w:rPr>
          <w:sz w:val="24"/>
          <w:szCs w:val="24"/>
          <w:rtl w:val="0"/>
          <w:lang w:val="en-US"/>
        </w:rPr>
        <w:t xml:space="preserve">This VPAT covers all JetBrains IntelliJ IDEA releases within the IntelliJ IDEA </w:t>
      </w:r>
      <w:r>
        <w:rPr>
          <w:sz w:val="24"/>
          <w:szCs w:val="24"/>
          <w:rtl w:val="0"/>
          <w:lang w:val="de-DE"/>
        </w:rPr>
        <w:t>2016</w:t>
      </w:r>
      <w:r>
        <w:rPr>
          <w:sz w:val="24"/>
          <w:szCs w:val="24"/>
          <w:rtl w:val="0"/>
          <w:lang w:val="en-US"/>
        </w:rPr>
        <w:t xml:space="preserve"> family, including IntelliJ IDEA </w:t>
      </w:r>
      <w:r>
        <w:rPr>
          <w:sz w:val="24"/>
          <w:szCs w:val="24"/>
          <w:rtl w:val="0"/>
          <w:lang w:val="de-DE"/>
        </w:rPr>
        <w:t>2016</w:t>
      </w:r>
      <w:r>
        <w:rPr>
          <w:sz w:val="24"/>
          <w:szCs w:val="24"/>
          <w:rtl w:val="0"/>
          <w:lang w:val="en-US"/>
        </w:rPr>
        <w:t>.</w:t>
      </w:r>
      <w:r>
        <w:rPr>
          <w:sz w:val="24"/>
          <w:szCs w:val="24"/>
          <w:rtl w:val="0"/>
          <w:lang w:val="de-DE"/>
        </w:rPr>
        <w:t>1</w:t>
      </w:r>
      <w:r>
        <w:rPr>
          <w:sz w:val="24"/>
          <w:szCs w:val="24"/>
          <w:rtl w:val="0"/>
          <w:lang w:val="en-US"/>
        </w:rPr>
        <w:t>-</w:t>
      </w:r>
      <w:r>
        <w:rPr>
          <w:sz w:val="24"/>
          <w:szCs w:val="24"/>
          <w:rtl w:val="0"/>
          <w:lang w:val="de-DE"/>
        </w:rPr>
        <w:t>2016</w:t>
      </w:r>
      <w:r>
        <w:rPr>
          <w:sz w:val="24"/>
          <w:szCs w:val="24"/>
          <w:rtl w:val="0"/>
          <w:lang w:val="en-US"/>
        </w:rPr>
        <w:t>.</w:t>
      </w:r>
      <w:r>
        <w:rPr>
          <w:sz w:val="24"/>
          <w:szCs w:val="24"/>
          <w:rtl w:val="0"/>
          <w:lang w:val="de-DE"/>
        </w:rPr>
        <w:t>2</w:t>
      </w:r>
      <w:r>
        <w:rPr>
          <w:sz w:val="24"/>
          <w:szCs w:val="24"/>
          <w:rtl w:val="0"/>
          <w:lang w:val="en-US"/>
        </w:rPr>
        <w:t xml:space="preserve">, and any subsequent releases with version number starting with </w:t>
      </w:r>
      <w:r>
        <w:rPr>
          <w:sz w:val="24"/>
          <w:szCs w:val="24"/>
          <w:rtl w:val="0"/>
          <w:lang w:val="de-DE"/>
        </w:rPr>
        <w:t>2016</w:t>
      </w:r>
      <w:r>
        <w:rPr>
          <w:sz w:val="24"/>
          <w:szCs w:val="24"/>
          <w:rtl w:val="0"/>
          <w:lang w:val="en-US"/>
        </w:rPr>
        <w:t>.</w:t>
      </w:r>
    </w:p>
    <w:p>
      <w:pPr>
        <w:pStyle w:val="normal.0"/>
        <w:widowControl w:val="0"/>
      </w:pPr>
    </w:p>
    <w:p>
      <w:pPr>
        <w:pStyle w:val="normal.0"/>
      </w:pPr>
      <w:r>
        <w:rPr>
          <w:rFonts w:ascii="Arial Unicode MS" w:cs="Arial Unicode MS" w:hAnsi="Arial Unicode MS" w:eastAsia="Arial Unicode MS"/>
          <w:b w:val="0"/>
          <w:bCs w:val="0"/>
          <w:i w:val="0"/>
          <w:iCs w:val="0"/>
        </w:rPr>
        <w:br w:type="page"/>
      </w:r>
    </w:p>
    <w:p>
      <w:pPr>
        <w:pStyle w:val="normal.0"/>
      </w:pPr>
    </w:p>
    <w:p>
      <w:pPr>
        <w:pStyle w:val="normal.0"/>
        <w:widowControl w:val="0"/>
      </w:pPr>
    </w:p>
    <w:tbl>
      <w:tblPr>
        <w:tblW w:w="129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20"/>
        <w:gridCol w:w="5550"/>
        <w:gridCol w:w="3690"/>
      </w:tblGrid>
      <w:tr>
        <w:tblPrEx>
          <w:shd w:val="clear" w:color="auto" w:fill="ced7e7"/>
        </w:tblPrEx>
        <w:trPr>
          <w:trHeight w:val="253" w:hRule="atLeast"/>
        </w:trPr>
        <w:tc>
          <w:tcPr>
            <w:tcW w:type="dxa" w:w="3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b w:val="1"/>
                <w:bCs w:val="1"/>
                <w:rtl w:val="0"/>
                <w:lang w:val="en-US"/>
              </w:rPr>
              <w:t>Summary Table</w:t>
              <w:tab/>
            </w:r>
            <w:r>
              <w:rPr>
                <w:lang w:val="en-US"/>
              </w:rPr>
              <w:tab/>
            </w:r>
          </w:p>
        </w:tc>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3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Criteria</w:t>
            </w:r>
          </w:p>
        </w:tc>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Supporting Features</w:t>
            </w:r>
          </w:p>
        </w:tc>
        <w:tc>
          <w:tcPr>
            <w:tcW w:type="dxa" w:w="36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Remarks and explanations</w:t>
              <w:tab/>
            </w:r>
          </w:p>
        </w:tc>
      </w:tr>
      <w:tr>
        <w:tblPrEx>
          <w:shd w:val="clear" w:color="auto" w:fill="ced7e7"/>
        </w:tblPrEx>
        <w:trPr>
          <w:trHeight w:val="733" w:hRule="atLeast"/>
        </w:trPr>
        <w:tc>
          <w:tcPr>
            <w:tcW w:type="dxa" w:w="3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Section 1194.21 Software Applications and Operating Systems</w:t>
            </w:r>
          </w:p>
        </w:tc>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Applicable</w:t>
            </w:r>
          </w:p>
          <w:p>
            <w:pPr>
              <w:pStyle w:val="normal.0"/>
              <w:spacing w:line="240" w:lineRule="auto"/>
            </w:pPr>
            <w:r>
              <w:rPr>
                <w:lang w:val="en-US"/>
              </w:rPr>
              <w:tab/>
              <w:tab/>
            </w:r>
          </w:p>
        </w:tc>
        <w:tc>
          <w:tcPr>
            <w:tcW w:type="dxa" w:w="36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 with exceptions</w:t>
            </w:r>
          </w:p>
        </w:tc>
      </w:tr>
      <w:tr>
        <w:tblPrEx>
          <w:shd w:val="clear" w:color="auto" w:fill="ced7e7"/>
        </w:tblPrEx>
        <w:trPr>
          <w:trHeight w:val="733" w:hRule="atLeast"/>
        </w:trPr>
        <w:tc>
          <w:tcPr>
            <w:tcW w:type="dxa" w:w="3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 xml:space="preserve">Section 1194.22 Web-based internet information and applications </w:t>
              <w:tab/>
            </w:r>
          </w:p>
        </w:tc>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Not Applicable</w:t>
              <w:tab/>
            </w:r>
          </w:p>
        </w:tc>
        <w:tc>
          <w:tcPr>
            <w:tcW w:type="dxa" w:w="36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3" w:hRule="atLeast"/>
        </w:trPr>
        <w:tc>
          <w:tcPr>
            <w:tcW w:type="dxa" w:w="3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Section 1194.23 Telecommunications Product</w:t>
            </w:r>
          </w:p>
        </w:tc>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Not Applicable</w:t>
            </w:r>
          </w:p>
        </w:tc>
        <w:tc>
          <w:tcPr>
            <w:tcW w:type="dxa" w:w="36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3" w:hRule="atLeast"/>
        </w:trPr>
        <w:tc>
          <w:tcPr>
            <w:tcW w:type="dxa" w:w="3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Section 1194.24 Video and Multi-media Products</w:t>
            </w:r>
          </w:p>
        </w:tc>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Not Applicable</w:t>
            </w:r>
          </w:p>
        </w:tc>
        <w:tc>
          <w:tcPr>
            <w:tcW w:type="dxa" w:w="36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3" w:hRule="atLeast"/>
        </w:trPr>
        <w:tc>
          <w:tcPr>
            <w:tcW w:type="dxa" w:w="3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Section 1194.25 Self-Contained, Closed Products</w:t>
            </w:r>
          </w:p>
        </w:tc>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Not Applicable</w:t>
            </w:r>
          </w:p>
        </w:tc>
        <w:tc>
          <w:tcPr>
            <w:tcW w:type="dxa" w:w="36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3" w:hRule="atLeast"/>
        </w:trPr>
        <w:tc>
          <w:tcPr>
            <w:tcW w:type="dxa" w:w="3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Section 1194.26 Desktop and Portable Computers</w:t>
            </w:r>
          </w:p>
        </w:tc>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Not Applicable</w:t>
            </w:r>
          </w:p>
        </w:tc>
        <w:tc>
          <w:tcPr>
            <w:tcW w:type="dxa" w:w="36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3" w:hRule="atLeast"/>
        </w:trPr>
        <w:tc>
          <w:tcPr>
            <w:tcW w:type="dxa" w:w="3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Section 1194.31 Functional Performance Criteria</w:t>
            </w:r>
          </w:p>
        </w:tc>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Applicable</w:t>
            </w:r>
          </w:p>
        </w:tc>
        <w:tc>
          <w:tcPr>
            <w:tcW w:type="dxa" w:w="36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 with exceptions</w:t>
            </w:r>
          </w:p>
        </w:tc>
      </w:tr>
      <w:tr>
        <w:tblPrEx>
          <w:shd w:val="clear" w:color="auto" w:fill="ced7e7"/>
        </w:tblPrEx>
        <w:trPr>
          <w:trHeight w:val="493" w:hRule="atLeast"/>
        </w:trPr>
        <w:tc>
          <w:tcPr>
            <w:tcW w:type="dxa" w:w="3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Section 1194.41 Information, documentation, and support</w:t>
            </w:r>
          </w:p>
        </w:tc>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Applicable</w:t>
            </w:r>
          </w:p>
        </w:tc>
        <w:tc>
          <w:tcPr>
            <w:tcW w:type="dxa" w:w="36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 with exceptions</w:t>
            </w:r>
          </w:p>
        </w:tc>
      </w:tr>
    </w:tbl>
    <w:p>
      <w:pPr>
        <w:pStyle w:val="normal.0"/>
        <w:widowControl w:val="0"/>
        <w:spacing w:line="240" w:lineRule="auto"/>
      </w:pPr>
    </w:p>
    <w:p>
      <w:pPr>
        <w:pStyle w:val="normal.0"/>
      </w:pPr>
    </w:p>
    <w:p>
      <w:pPr>
        <w:pStyle w:val="normal.0"/>
      </w:pPr>
    </w:p>
    <w:p>
      <w:pPr>
        <w:pStyle w:val="normal.0"/>
      </w:pPr>
      <w:r>
        <w:rPr>
          <w:rFonts w:ascii="Arial Unicode MS" w:cs="Arial Unicode MS" w:hAnsi="Arial Unicode MS" w:eastAsia="Arial Unicode MS"/>
          <w:b w:val="0"/>
          <w:bCs w:val="0"/>
          <w:i w:val="0"/>
          <w:iCs w:val="0"/>
        </w:rPr>
        <w:br w:type="page"/>
      </w:r>
    </w:p>
    <w:p>
      <w:pPr>
        <w:pStyle w:val="normal.0"/>
      </w:pPr>
    </w:p>
    <w:p>
      <w:pPr>
        <w:pStyle w:val="normal.0"/>
      </w:pPr>
    </w:p>
    <w:tbl>
      <w:tblPr>
        <w:tblW w:w="129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85"/>
        <w:gridCol w:w="4770"/>
        <w:gridCol w:w="3705"/>
      </w:tblGrid>
      <w:tr>
        <w:tblPrEx>
          <w:shd w:val="clear" w:color="auto" w:fill="ced7e7"/>
        </w:tblPrEx>
        <w:trPr>
          <w:trHeight w:val="49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b w:val="1"/>
                <w:bCs w:val="1"/>
                <w:rtl w:val="0"/>
                <w:lang w:val="en-US"/>
              </w:rPr>
              <w:t>Section 1194.21 Software Applications and Operating Systems</w:t>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Criteria</w:t>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Supporting Features</w:t>
            </w: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Remarks and explanations</w:t>
            </w:r>
          </w:p>
        </w:tc>
      </w:tr>
      <w:tr>
        <w:tblPrEx>
          <w:shd w:val="clear" w:color="auto" w:fill="ced7e7"/>
        </w:tblPrEx>
        <w:trPr>
          <w:trHeight w:val="145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(a) When software is designed to run on a system that has a keyboard, product functions shall be executable from a keyboard where the function itself or the result of performing a function can be discerned textually.</w:t>
              <w:tab/>
              <w:tab/>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w:t>
            </w: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shd w:val="clear" w:color="auto" w:fill="ffffff"/>
                <w:rtl w:val="0"/>
                <w:lang w:val="en-US"/>
              </w:rPr>
              <w:t xml:space="preserve">IntelliJ IDEA provides keyboard </w:t>
            </w:r>
          </w:p>
          <w:p>
            <w:pPr>
              <w:pStyle w:val="normal.0"/>
              <w:spacing w:line="240" w:lineRule="auto"/>
            </w:pPr>
            <w:r>
              <w:rPr>
                <w:shd w:val="clear" w:color="auto" w:fill="ffffff"/>
                <w:rtl w:val="0"/>
                <w:lang w:val="en-US"/>
              </w:rPr>
              <w:t xml:space="preserve">access to its core functions either by using predefined shortcut(s) or via the </w:t>
            </w:r>
            <w:r>
              <w:rPr>
                <w:shd w:val="clear" w:color="auto" w:fill="ffffff"/>
                <w:rtl w:val="0"/>
                <w:lang w:val="en-US"/>
              </w:rPr>
              <w:t>“</w:t>
            </w:r>
            <w:r>
              <w:rPr>
                <w:shd w:val="clear" w:color="auto" w:fill="ffffff"/>
                <w:rtl w:val="0"/>
                <w:lang w:val="en-US"/>
              </w:rPr>
              <w:t>Find action</w:t>
            </w:r>
            <w:r>
              <w:rPr>
                <w:shd w:val="clear" w:color="auto" w:fill="ffffff"/>
                <w:rtl w:val="0"/>
                <w:lang w:val="en-US"/>
              </w:rPr>
              <w:t xml:space="preserve">” </w:t>
            </w:r>
            <w:r>
              <w:rPr>
                <w:shd w:val="clear" w:color="auto" w:fill="ffffff"/>
                <w:rtl w:val="0"/>
                <w:lang w:val="en-US"/>
              </w:rPr>
              <w:t>feature (which  can be invoked with the shortcut Shift+Cmd+A).</w:t>
            </w:r>
          </w:p>
        </w:tc>
      </w:tr>
      <w:tr>
        <w:tblPrEx>
          <w:shd w:val="clear" w:color="auto" w:fill="ced7e7"/>
        </w:tblPrEx>
        <w:trPr>
          <w:trHeight w:val="361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p>
            <w:pPr>
              <w:pStyle w:val="normal.0"/>
              <w:spacing w:line="240" w:lineRule="auto"/>
            </w:pPr>
            <w:r>
              <w:rPr>
                <w:lang w:val="en-US"/>
              </w:rPr>
              <w:tab/>
              <w:tab/>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w:t>
            </w: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shd w:val="clear" w:color="auto" w:fill="ffffff"/>
                <w:rtl w:val="0"/>
                <w:lang w:val="en-US"/>
              </w:rPr>
              <w:t>IntelliJ IDEA is not known to disrupt or disable accessibility features of other products or the operating system.</w:t>
            </w:r>
            <w:r/>
          </w:p>
        </w:tc>
      </w:tr>
      <w:tr>
        <w:tblPrEx>
          <w:shd w:val="clear" w:color="auto" w:fill="ced7e7"/>
        </w:tblPrEx>
        <w:trPr>
          <w:trHeight w:val="241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 with Exceptions</w:t>
            </w: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 xml:space="preserve">While operating the application </w:t>
            </w:r>
          </w:p>
          <w:p>
            <w:pPr>
              <w:pStyle w:val="normal.0"/>
              <w:spacing w:line="240" w:lineRule="auto"/>
            </w:pPr>
            <w:r>
              <w:rPr>
                <w:rtl w:val="0"/>
                <w:lang w:val="en-US"/>
              </w:rPr>
              <w:t xml:space="preserve">with the keyboard, users can tell </w:t>
            </w:r>
          </w:p>
          <w:p>
            <w:pPr>
              <w:pStyle w:val="normal.0"/>
              <w:spacing w:line="240" w:lineRule="auto"/>
            </w:pPr>
            <w:r>
              <w:rPr>
                <w:rtl w:val="0"/>
                <w:lang w:val="en-US"/>
              </w:rPr>
              <w:t>where they are on the screen.</w:t>
            </w:r>
          </w:p>
          <w:p>
            <w:pPr>
              <w:pStyle w:val="normal.0"/>
              <w:spacing w:line="240" w:lineRule="auto"/>
              <w:rPr>
                <w:lang w:val="en-US"/>
              </w:rPr>
            </w:pPr>
          </w:p>
          <w:p>
            <w:pPr>
              <w:pStyle w:val="normal.0"/>
              <w:spacing w:line="240" w:lineRule="auto"/>
            </w:pPr>
            <w:r>
              <w:rPr>
                <w:rtl w:val="0"/>
                <w:lang w:val="en-US"/>
              </w:rPr>
              <w:t>Focus is programmatically exposed to Assistive Technology with some exceptions for dialog windows, for example some popup dialogs and windows such as VCS operations window.</w:t>
            </w:r>
          </w:p>
        </w:tc>
      </w:tr>
      <w:tr>
        <w:tblPrEx>
          <w:shd w:val="clear" w:color="auto" w:fill="ced7e7"/>
        </w:tblPrEx>
        <w:trPr>
          <w:trHeight w:val="217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 with Exceptions</w:t>
            </w: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This software application allows a screen reader to describe the user interface environment, controls and elements and their state. There are some exceptions, including some of the buttons on the toolbar.</w:t>
            </w:r>
          </w:p>
          <w:p>
            <w:pPr>
              <w:pStyle w:val="normal.0"/>
              <w:spacing w:line="240" w:lineRule="auto"/>
              <w:rPr>
                <w:lang w:val="en-US"/>
              </w:rPr>
            </w:pPr>
          </w:p>
          <w:p>
            <w:pPr>
              <w:pStyle w:val="normal.0"/>
              <w:spacing w:line="240" w:lineRule="auto"/>
            </w:pPr>
            <w:r>
              <w:rPr>
                <w:rtl w:val="0"/>
                <w:lang w:val="en-US"/>
              </w:rPr>
              <w:t>Images that convey information have meaningful alternative text.</w:t>
            </w:r>
          </w:p>
        </w:tc>
      </w:tr>
      <w:tr>
        <w:tblPrEx>
          <w:shd w:val="clear" w:color="auto" w:fill="ced7e7"/>
        </w:tblPrEx>
        <w:trPr>
          <w:trHeight w:val="145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(e) When bitmap images are used to identify controls, status indicators, or other programmatic elements, the meaning assigned to those images shall be consistent throughout an application's performance.</w:t>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w:t>
            </w: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shd w:val="clear" w:color="auto" w:fill="ffffff"/>
                <w:rtl w:val="0"/>
                <w:lang w:val="en-US"/>
              </w:rPr>
              <w:t>IntelliJ IDEA</w:t>
            </w:r>
            <w:r>
              <w:rPr>
                <w:rtl w:val="0"/>
                <w:lang w:val="en-US"/>
              </w:rPr>
              <w:t xml:space="preserve"> ensures consistent use of bitmapped images. </w:t>
            </w:r>
          </w:p>
        </w:tc>
      </w:tr>
      <w:tr>
        <w:tblPrEx>
          <w:shd w:val="clear" w:color="auto" w:fill="ced7e7"/>
        </w:tblPrEx>
        <w:trPr>
          <w:trHeight w:val="265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(f) Textual information shall be provided through operating system functions for displaying text. The minimum information that shall be made available is text content, text input caret location, and text attributes.</w:t>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 xml:space="preserve">Supports with Exceptions </w:t>
            </w:r>
          </w:p>
          <w:p>
            <w:pPr>
              <w:pStyle w:val="normal.0"/>
              <w:spacing w:line="240" w:lineRule="auto"/>
              <w:rPr>
                <w:lang w:val="en-US"/>
              </w:rPr>
            </w:pPr>
          </w:p>
          <w:p>
            <w:pPr>
              <w:pStyle w:val="normal.0"/>
              <w:spacing w:line="240" w:lineRule="auto"/>
            </w:pPr>
            <w:r>
              <w:rPr>
                <w:lang w:val="en-US"/>
              </w:rPr>
            </w: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 xml:space="preserve">Text information is accessible so that Assistive Technologies can communicate content, attributes, and input caret location. However, </w:t>
            </w:r>
            <w:r>
              <w:rPr>
                <w:shd w:val="clear" w:color="auto" w:fill="ffffff"/>
                <w:rtl w:val="0"/>
                <w:lang w:val="en-US"/>
              </w:rPr>
              <w:t>IntelliJ IDEA</w:t>
            </w:r>
            <w:r>
              <w:rPr>
                <w:rtl w:val="0"/>
                <w:lang w:val="en-US"/>
              </w:rPr>
              <w:t xml:space="preserve"> does not always use OS font size settings. Users can switch to a larger font size via the product Preferences menu. However,  larger font size settings within the IDE are not used in every pane. </w:t>
            </w:r>
          </w:p>
        </w:tc>
      </w:tr>
      <w:tr>
        <w:tblPrEx>
          <w:shd w:val="clear" w:color="auto" w:fill="ced7e7"/>
        </w:tblPrEx>
        <w:trPr>
          <w:trHeight w:val="73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(g) Applications shall not override user selected contrast and color selections and other individual display attributes.</w:t>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Does not support</w:t>
            </w: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shd w:val="clear" w:color="auto" w:fill="ffffff"/>
                <w:rtl w:val="0"/>
                <w:lang w:val="en-US"/>
              </w:rPr>
              <w:t>IntelliJ IDEA</w:t>
            </w:r>
            <w:r>
              <w:rPr>
                <w:rtl w:val="0"/>
                <w:lang w:val="en-US"/>
              </w:rPr>
              <w:t xml:space="preserve"> overrides system color and contrast settings.</w:t>
            </w:r>
          </w:p>
        </w:tc>
      </w:tr>
      <w:tr>
        <w:tblPrEx>
          <w:shd w:val="clear" w:color="auto" w:fill="ced7e7"/>
        </w:tblPrEx>
        <w:trPr>
          <w:trHeight w:val="97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(h) When animation is displayed, the information shall be displayable in at least one non-animated presentation mode at the option of the user.</w:t>
              <w:tab/>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w:t>
            </w: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shd w:val="clear" w:color="auto" w:fill="ffffff"/>
                <w:rtl w:val="0"/>
                <w:lang w:val="en-US"/>
              </w:rPr>
              <w:t>The product has no core features that utilize animation.</w:t>
            </w:r>
          </w:p>
        </w:tc>
      </w:tr>
      <w:tr>
        <w:tblPrEx>
          <w:shd w:val="clear" w:color="auto" w:fill="ced7e7"/>
        </w:tblPrEx>
        <w:trPr>
          <w:trHeight w:val="97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(i) Color coding shall not be used as the only means of conveying information, indicating an action, prompting a response, or distinguishing a visual element.</w:t>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w:t>
              <w:tab/>
              <w:tab/>
            </w: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 xml:space="preserve">Color coding is used only as an enhancement, and is </w:t>
            </w:r>
            <w:r>
              <w:rPr>
                <w:rtl w:val="0"/>
                <w:lang w:val="en-US"/>
              </w:rPr>
              <w:t>с</w:t>
            </w:r>
            <w:r>
              <w:rPr>
                <w:rtl w:val="0"/>
                <w:lang w:val="en-US"/>
              </w:rPr>
              <w:t>omplemented with textual information.</w:t>
            </w:r>
          </w:p>
        </w:tc>
      </w:tr>
      <w:tr>
        <w:tblPrEx>
          <w:shd w:val="clear" w:color="auto" w:fill="ced7e7"/>
        </w:tblPrEx>
        <w:trPr>
          <w:trHeight w:val="97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 xml:space="preserve">(j) When a product permits a user to adjust </w:t>
              <w:tab/>
              <w:t>color and contrast settings, a variety of color selections capable of producing a range of contrast levels shall be provided.</w:t>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w:t>
              <w:tab/>
            </w: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shd w:val="clear" w:color="auto" w:fill="ffffff"/>
                <w:rtl w:val="0"/>
                <w:lang w:val="en-US"/>
              </w:rPr>
              <w:t>IntelliJ IDEA</w:t>
            </w:r>
            <w:r>
              <w:rPr>
                <w:rtl w:val="0"/>
                <w:lang w:val="en-US"/>
              </w:rPr>
              <w:t xml:space="preserve"> offers rich appearance customization settings including colors and fonts.</w:t>
            </w:r>
          </w:p>
        </w:tc>
      </w:tr>
      <w:tr>
        <w:tblPrEx>
          <w:shd w:val="clear" w:color="auto" w:fill="ced7e7"/>
        </w:tblPrEx>
        <w:trPr>
          <w:trHeight w:val="97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(k) Software shall not use flashing or blinking text, objects, or other elements having a flash or blink frequency greater than 2 Hz and lower than 55 Hz.</w:t>
              <w:tab/>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w:t>
              <w:tab/>
              <w:tab/>
            </w: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shd w:val="clear" w:color="auto" w:fill="ffffff"/>
                <w:rtl w:val="0"/>
                <w:lang w:val="en-US"/>
              </w:rPr>
              <w:t xml:space="preserve">IntelliJ IDEA does not use flashing </w:t>
            </w:r>
          </w:p>
          <w:p>
            <w:pPr>
              <w:pStyle w:val="normal.0"/>
              <w:spacing w:line="240" w:lineRule="auto"/>
            </w:pPr>
            <w:r>
              <w:rPr>
                <w:shd w:val="clear" w:color="auto" w:fill="ffffff"/>
                <w:rtl w:val="0"/>
                <w:lang w:val="en-US"/>
              </w:rPr>
              <w:t>or blinking objects.</w:t>
            </w:r>
          </w:p>
        </w:tc>
      </w:tr>
      <w:tr>
        <w:tblPrEx>
          <w:shd w:val="clear" w:color="auto" w:fill="ced7e7"/>
        </w:tblPrEx>
        <w:trPr>
          <w:trHeight w:val="1453" w:hRule="atLeast"/>
        </w:trPr>
        <w:tc>
          <w:tcPr>
            <w:tcW w:type="dxa" w:w="4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(l) When electronic forms are used, the form shall allow people using Assistive Technology to access the information, field elements, and functionality required for completion and submission of the form, including all directions and cues.</w:t>
            </w:r>
          </w:p>
        </w:tc>
        <w:tc>
          <w:tcPr>
            <w:tcW w:type="dxa" w:w="47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Not Applicable</w:t>
            </w:r>
          </w:p>
        </w:tc>
        <w:tc>
          <w:tcPr>
            <w:tcW w:type="dxa" w:w="3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normal.0"/>
        <w:widowControl w:val="0"/>
        <w:spacing w:line="240" w:lineRule="auto"/>
      </w:pPr>
    </w:p>
    <w:p>
      <w:pPr>
        <w:pStyle w:val="normal.0"/>
      </w:pPr>
    </w:p>
    <w:p>
      <w:pPr>
        <w:pStyle w:val="normal.0"/>
        <w:widowControl w:val="0"/>
        <w:spacing w:before="100" w:after="100" w:line="240" w:lineRule="auto"/>
      </w:pPr>
    </w:p>
    <w:tbl>
      <w:tblPr>
        <w:tblW w:w="129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15"/>
        <w:gridCol w:w="4845"/>
        <w:gridCol w:w="3585"/>
      </w:tblGrid>
      <w:tr>
        <w:tblPrEx>
          <w:shd w:val="clear" w:color="auto" w:fill="ced7e7"/>
        </w:tblPrEx>
        <w:trPr>
          <w:trHeight w:val="48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spacing w:line="240" w:lineRule="auto"/>
            </w:pPr>
            <w:r>
              <w:rPr>
                <w:b w:val="1"/>
                <w:bCs w:val="1"/>
                <w:rtl w:val="0"/>
                <w:lang w:val="en-US"/>
              </w:rPr>
              <w:t>Section 1194.22 Web-based Internet information and applications</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i w:val="1"/>
                <w:iCs w:val="1"/>
                <w:rtl w:val="0"/>
                <w:lang w:val="en-US"/>
              </w:rPr>
              <w:t xml:space="preserve">Criteria </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rtl w:val="0"/>
                <w:lang w:val="en-US"/>
              </w:rPr>
              <w:t>Supporting Features</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rtl w:val="0"/>
                <w:lang w:val="en-US"/>
              </w:rPr>
              <w:t>Remarks and explanations</w:t>
            </w:r>
          </w:p>
        </w:tc>
      </w:tr>
      <w:tr>
        <w:tblPrEx>
          <w:shd w:val="clear" w:color="auto" w:fill="ced7e7"/>
        </w:tblPrEx>
        <w:trPr>
          <w:trHeight w:val="72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(a) A text equivalent for every non-text element shall be provided (e.g., via "alt", "longdesc", or in element content).</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72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(b) Equivalent alternatives for any multimedia presentation shall be synchronized with the presentation.</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96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(c) Web pages shall be designed so that all information conveyed with color is also available without color, for example from context or markup.</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72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(d) Documents shall be organized so they are readable without requiring an associated style sheet.</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72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(e) Redundant text links shall be provided for each active region of a server-side image map.</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96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(f) Client-side image maps shall be provided instead of server-side image maps except where the regions cannot be defined with an available geometric shape.</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48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(g) Row and column headers shall be identified for data tables.</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96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(h) Markup shall be used to associate data cells and header cells for data tables that have two or more logical levels of row or column headers.</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48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(i) Frames shall be titled with text that facilitates frame identification and navigation</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72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(j) Pages shall be designed to avoid causing the screen to flicker with a frequency greater than 2 Hz and lower than 55 Hz.</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192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120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(l) When pages utilize scripting languages to display content, or to create interface elements, the information provided by the script shall be identified with functional text that can be read by Assistive Technology.</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144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xml:space="preserve">(m) When a web page requires that an applet, plug-in or other application be present on the client system to interpret page content, the page must provide a link to a plug-in or applet that complies with </w:t>
            </w:r>
            <w:r>
              <w:rPr>
                <w:rtl w:val="0"/>
                <w:lang w:val="en-US"/>
              </w:rPr>
              <w:t>§</w:t>
            </w:r>
            <w:r>
              <w:rPr>
                <w:rtl w:val="0"/>
                <w:lang w:val="en-US"/>
              </w:rPr>
              <w:t xml:space="preserve">1194.21(a) through (l). </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168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48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xml:space="preserve">(o) A method shall be provided that permits users to skip repetitive navigation links. </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r>
        <w:tblPrEx>
          <w:shd w:val="clear" w:color="auto" w:fill="ced7e7"/>
        </w:tblPrEx>
        <w:trPr>
          <w:trHeight w:val="728" w:hRule="atLeast"/>
        </w:trPr>
        <w:tc>
          <w:tcPr>
            <w:tcW w:type="dxa" w:w="4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xml:space="preserve">(p) When a timed response is required, the user shall be alerted and given sufficient time to indicate more time is required. </w:t>
            </w:r>
          </w:p>
        </w:tc>
        <w:tc>
          <w:tcPr>
            <w:tcW w:type="dxa" w:w="48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5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p>
        </w:tc>
      </w:tr>
    </w:tbl>
    <w:p>
      <w:pPr>
        <w:pStyle w:val="normal.0"/>
        <w:widowControl w:val="0"/>
        <w:spacing w:before="100" w:after="100" w:line="240" w:lineRule="auto"/>
      </w:pPr>
    </w:p>
    <w:p>
      <w:pPr>
        <w:pStyle w:val="normal.0"/>
        <w:widowControl w:val="0"/>
        <w:spacing w:before="100" w:after="100" w:line="240" w:lineRule="auto"/>
      </w:pPr>
      <w:r>
        <w:rPr>
          <w:rtl w:val="0"/>
          <w:lang w:val="en-US"/>
        </w:rPr>
        <w:t>Note to 1194.22: The Board interprets paragraphs (a) through (k) of this section as consistent with the following priority 1 Checkpoints of the Web Content Accessibility Guidelines 1.0 (WCAG 1.0) (May 5 1999) published by the Web Accessibility Initiative of the World Wide Web Consortium: Paragraph (a) - 1.1, (b) - 1.4, (c) - 2.1, (d) - 6.1, (e) - 1.2, (f) - 9.1, (g) - 5.1, (h) - 5.2, (i) - 12.1, (j) - 7.1, (k) - 11.4.</w:t>
      </w:r>
    </w:p>
    <w:p>
      <w:pPr>
        <w:pStyle w:val="normal.0"/>
      </w:pPr>
    </w:p>
    <w:p>
      <w:pPr>
        <w:pStyle w:val="normal.0"/>
        <w:widowControl w:val="0"/>
        <w:spacing w:before="100" w:after="100" w:line="240" w:lineRule="auto"/>
      </w:pPr>
    </w:p>
    <w:tbl>
      <w:tblPr>
        <w:tblW w:w="129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85"/>
        <w:gridCol w:w="4785"/>
        <w:gridCol w:w="3690"/>
      </w:tblGrid>
      <w:tr>
        <w:tblPrEx>
          <w:shd w:val="clear" w:color="auto" w:fill="ced7e7"/>
        </w:tblPrEx>
        <w:trPr>
          <w:trHeight w:val="48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spacing w:line="240" w:lineRule="auto"/>
            </w:pPr>
            <w:r>
              <w:rPr>
                <w:b w:val="1"/>
                <w:bCs w:val="1"/>
                <w:rtl w:val="0"/>
                <w:lang w:val="en-US"/>
              </w:rPr>
              <w:t>Section 1194.23 Telecommunications Products</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i w:val="1"/>
                <w:iCs w:val="1"/>
                <w:rtl w:val="0"/>
                <w:lang w:val="en-US"/>
              </w:rPr>
              <w:t xml:space="preserve">Criteria </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rtl w:val="0"/>
                <w:lang w:val="en-US"/>
              </w:rPr>
              <w:t>Supporting Features</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rtl w:val="0"/>
                <w:lang w:val="en-US"/>
              </w:rPr>
              <w:t>Remarks and explanations</w:t>
            </w:r>
          </w:p>
        </w:tc>
      </w:tr>
      <w:tr>
        <w:tblPrEx>
          <w:shd w:val="clear" w:color="auto" w:fill="ced7e7"/>
        </w:tblPrEx>
        <w:trPr>
          <w:trHeight w:val="192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20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(b) Telecommunications products which include voice communication functionality shall support all commonly used cross-manufacturer non-proprietary standard TTY signal protocols.</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96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(c) Voice mail, auto-attendant, and interactive voice response telecommunications systems shall be usable by TTY users with their TTYs.</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92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96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(e) Where provided, caller identification and similar telecommunications functions shall also be available for users of TTYs, and for users who cannot see displays.</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44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(f) For transmitted voice signals, telecommunications products shall provide a gain adjustable up to a minimum of 20 dB. For incremental volume control, at least one intermediate step of 12 dB of gain shall be provided.</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20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(g) If the telecommunications product allows a user to adjust the receive volume, a function shall be provided to automatically reset the volume to the default level after every use.</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widowControl w:val="0"/>
              <w:spacing w:before="100" w:after="100" w:line="240" w:lineRule="auto"/>
            </w:pPr>
            <w:r>
              <w:rPr>
                <w:sz w:val="24"/>
                <w:szCs w:val="24"/>
                <w:rtl w:val="0"/>
                <w:lang w:val="en-US"/>
              </w:rPr>
              <w:t> </w:t>
            </w:r>
          </w:p>
        </w:tc>
      </w:tr>
      <w:tr>
        <w:tblPrEx>
          <w:shd w:val="clear" w:color="auto" w:fill="ced7e7"/>
        </w:tblPrEx>
        <w:trPr>
          <w:trHeight w:val="144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(h) Where a telecommunications product delivers output by an audio transducer which is normally held up to the ear, a means for effective magnetic wireless coupling to hearing technologies shall be provided.</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widowControl w:val="0"/>
              <w:spacing w:before="100" w:after="100" w:line="240" w:lineRule="auto"/>
            </w:pPr>
            <w:r>
              <w:rPr>
                <w:sz w:val="24"/>
                <w:szCs w:val="24"/>
                <w:rtl w:val="0"/>
                <w:lang w:val="en-US"/>
              </w:rPr>
              <w:t> </w:t>
            </w:r>
          </w:p>
        </w:tc>
      </w:tr>
      <w:tr>
        <w:tblPrEx>
          <w:shd w:val="clear" w:color="auto" w:fill="ced7e7"/>
        </w:tblPrEx>
        <w:trPr>
          <w:trHeight w:val="144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(i) Interference to hearing technologies (including hearing aids, cochlear implants, and assistive listening devices) shall be reduced to the lowest possible level that allows a user of hearing technologies to utilize the telecommunications product.</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widowControl w:val="0"/>
              <w:spacing w:before="100" w:after="100" w:line="240" w:lineRule="auto"/>
            </w:pPr>
            <w:r>
              <w:rPr>
                <w:sz w:val="24"/>
                <w:szCs w:val="24"/>
                <w:rtl w:val="0"/>
                <w:lang w:val="en-US"/>
              </w:rPr>
              <w:t> </w:t>
            </w:r>
          </w:p>
        </w:tc>
      </w:tr>
      <w:tr>
        <w:tblPrEx>
          <w:shd w:val="clear" w:color="auto" w:fill="ced7e7"/>
        </w:tblPrEx>
        <w:trPr>
          <w:trHeight w:val="288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20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(k)(1) Products which have mechanically operated controls or keys shall comply with the following: Controls and Keys shall be tactilely discernible without activating the controls or keys.</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92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44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448" w:hRule="atLeast"/>
        </w:trPr>
        <w:tc>
          <w:tcPr>
            <w:tcW w:type="dxa" w:w="44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(k)(4) Products which have mechanically operated controls or keys shall comply with the following: The status of all locking or toggle controls or keys shall be visually discernible, and discernible either through touch or sound.</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bl>
    <w:p>
      <w:pPr>
        <w:pStyle w:val="normal.0"/>
        <w:widowControl w:val="0"/>
        <w:spacing w:before="100" w:after="100" w:line="240" w:lineRule="auto"/>
      </w:pPr>
    </w:p>
    <w:p>
      <w:pPr>
        <w:pStyle w:val="normal.0"/>
        <w:widowControl w:val="0"/>
        <w:spacing w:before="100" w:after="100" w:line="240" w:lineRule="auto"/>
      </w:pPr>
    </w:p>
    <w:p>
      <w:pPr>
        <w:pStyle w:val="normal.0"/>
        <w:widowControl w:val="0"/>
        <w:spacing w:before="100" w:after="100" w:line="240" w:lineRule="auto"/>
      </w:pPr>
    </w:p>
    <w:tbl>
      <w:tblPr>
        <w:tblW w:w="129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00"/>
        <w:gridCol w:w="4785"/>
        <w:gridCol w:w="3660"/>
      </w:tblGrid>
      <w:tr>
        <w:tblPrEx>
          <w:shd w:val="clear" w:color="auto" w:fill="ced7e7"/>
        </w:tblPrEx>
        <w:trPr>
          <w:trHeight w:val="488" w:hRule="atLeast"/>
        </w:trPr>
        <w:tc>
          <w:tcPr>
            <w:tcW w:type="dxa" w:w="45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spacing w:line="240" w:lineRule="auto"/>
            </w:pPr>
            <w:r>
              <w:rPr>
                <w:b w:val="1"/>
                <w:bCs w:val="1"/>
                <w:rtl w:val="0"/>
                <w:lang w:val="en-US"/>
              </w:rPr>
              <w:t>Section 1194.24 Video and Multi-media Products</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6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8" w:hRule="atLeast"/>
        </w:trPr>
        <w:tc>
          <w:tcPr>
            <w:tcW w:type="dxa" w:w="45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i w:val="1"/>
                <w:iCs w:val="1"/>
                <w:rtl w:val="0"/>
                <w:lang w:val="en-US"/>
              </w:rPr>
              <w:t>Criteria</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rtl w:val="0"/>
                <w:lang w:val="en-US"/>
              </w:rPr>
              <w:t>Supporting Features</w:t>
            </w:r>
          </w:p>
        </w:tc>
        <w:tc>
          <w:tcPr>
            <w:tcW w:type="dxa" w:w="36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rtl w:val="0"/>
                <w:lang w:val="en-US"/>
              </w:rPr>
              <w:t>Remarks and explanations</w:t>
            </w:r>
          </w:p>
        </w:tc>
      </w:tr>
      <w:tr>
        <w:tblPrEx>
          <w:shd w:val="clear" w:color="auto" w:fill="ced7e7"/>
        </w:tblPrEx>
        <w:trPr>
          <w:trHeight w:val="5288" w:hRule="atLeast"/>
        </w:trPr>
        <w:tc>
          <w:tcPr>
            <w:tcW w:type="dxa" w:w="45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728" w:hRule="atLeast"/>
        </w:trPr>
        <w:tc>
          <w:tcPr>
            <w:tcW w:type="dxa" w:w="45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(b) Television tuners, including tuner cards for use in computers, shall be equipped with secondary audio program playback circuitry.</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448" w:hRule="atLeast"/>
        </w:trPr>
        <w:tc>
          <w:tcPr>
            <w:tcW w:type="dxa" w:w="45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448" w:hRule="atLeast"/>
        </w:trPr>
        <w:tc>
          <w:tcPr>
            <w:tcW w:type="dxa" w:w="45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(d) All training and informational video and multimedia productions which support the agency's mission, regardless of format, that contain visual information necessary for the comprehension of the content, shall be audio described.</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728" w:hRule="atLeast"/>
        </w:trPr>
        <w:tc>
          <w:tcPr>
            <w:tcW w:type="dxa" w:w="45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(e) Display or presentation of alternate text presentation or audio descriptions shall be user-selectable unless permanent.</w:t>
            </w:r>
          </w:p>
        </w:tc>
        <w:tc>
          <w:tcPr>
            <w:tcW w:type="dxa" w:w="47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bl>
    <w:p>
      <w:pPr>
        <w:pStyle w:val="normal.0"/>
        <w:widowControl w:val="0"/>
        <w:spacing w:before="100" w:after="100" w:line="240" w:lineRule="auto"/>
      </w:pPr>
    </w:p>
    <w:p>
      <w:pPr>
        <w:pStyle w:val="normal.0"/>
        <w:widowControl w:val="0"/>
        <w:spacing w:before="100" w:after="100" w:line="240" w:lineRule="auto"/>
      </w:pPr>
    </w:p>
    <w:p>
      <w:pPr>
        <w:pStyle w:val="normal.0"/>
        <w:widowControl w:val="0"/>
        <w:spacing w:before="100" w:after="100" w:line="240" w:lineRule="auto"/>
      </w:pPr>
    </w:p>
    <w:tbl>
      <w:tblPr>
        <w:tblW w:w="129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80"/>
        <w:gridCol w:w="4840"/>
        <w:gridCol w:w="3640"/>
      </w:tblGrid>
      <w:tr>
        <w:tblPrEx>
          <w:shd w:val="clear" w:color="auto" w:fill="ced7e7"/>
        </w:tblPrEx>
        <w:trPr>
          <w:trHeight w:val="48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spacing w:line="240" w:lineRule="auto"/>
            </w:pPr>
            <w:r>
              <w:rPr>
                <w:b w:val="1"/>
                <w:bCs w:val="1"/>
                <w:rtl w:val="0"/>
                <w:lang w:val="en-US"/>
              </w:rPr>
              <w:t xml:space="preserve">Section 1194.25 Self-Contained, Closed Products </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i w:val="1"/>
                <w:iCs w:val="1"/>
                <w:rtl w:val="0"/>
                <w:lang w:val="en-US"/>
              </w:rPr>
              <w:t xml:space="preserve">Criteria </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rtl w:val="0"/>
                <w:lang w:val="en-US"/>
              </w:rPr>
              <w:t>Supporting Features</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rtl w:val="0"/>
                <w:lang w:val="en-US"/>
              </w:rPr>
              <w:t>Remarks and explanations</w:t>
            </w:r>
          </w:p>
        </w:tc>
      </w:tr>
      <w:tr>
        <w:tblPrEx>
          <w:shd w:val="clear" w:color="auto" w:fill="ced7e7"/>
        </w:tblPrEx>
        <w:trPr>
          <w:trHeight w:val="144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(a) Self contained products shall be usable by people with disabilities without requiring an end-user to attach Assistive Technology to the product. Personal headsets for private listening are not Assistive Technology.</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72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(b) When a timed response is required, the user shall be alerted and given sufficient time to indicate more time is required.</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96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xml:space="preserve">(c) Where a product utilizes touchscreens or contact-sensitive controls, an input method shall be provided that complies with </w:t>
            </w:r>
            <w:r>
              <w:rPr>
                <w:rtl w:val="0"/>
                <w:lang w:val="en-US"/>
              </w:rPr>
              <w:t>§</w:t>
            </w:r>
            <w:r>
              <w:rPr>
                <w:rtl w:val="0"/>
                <w:lang w:val="en-US"/>
              </w:rPr>
              <w:t>1194.23 (k) (1) through (4).</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44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(d) When biometric forms of user identification or control are used, an alternative form of identification or activation, which does not require the user to possess particular biological characteristics, shall also be provided.</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68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(e) When products provide auditory output, the audio signal shall be provided at a standard signal level through an industry standard connector that will allow for private listening. The product must provide the ability to interrupt, pause, and restart the audio at anytime.</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240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(f) When products deliver voice output in a public area, incremental volume control shall be provided with output amplification up to a level of at least 65 dB. Where the ambient noise level of the environment is above 45 dB, a volume gain of at least 20 dB above the ambient level shall be user selectable. A function shall be provided to automatically reset the volume to the default level after every use.</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96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(g) Color coding shall not be used as the only means of conveying information, indicating an action, prompting a response, or distinguishing a visual element.</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96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(h) When a product permits a user to adjust color and contrast settings, a range of color selections capable of producing a variety of contrast levels shall be provided.</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96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(i) Products shall be designed to avoid causing the screen to flicker with a frequency greater than 2 Hz and lower than 55 Hz.</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288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92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216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448" w:hRule="atLeast"/>
        </w:trPr>
        <w:tc>
          <w:tcPr>
            <w:tcW w:type="dxa" w:w="44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(j)(4) Products which are freestanding, non-portable, and intended to be used in one location and which have operable controls shall comply with the following: Operable controls shall not be more than 24 inches behind the reference plane.</w:t>
            </w:r>
          </w:p>
        </w:tc>
        <w:tc>
          <w:tcPr>
            <w:tcW w:type="dxa" w:w="4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bl>
    <w:p>
      <w:pPr>
        <w:pStyle w:val="normal.0"/>
        <w:widowControl w:val="0"/>
        <w:spacing w:before="100" w:after="100" w:line="240" w:lineRule="auto"/>
      </w:pPr>
    </w:p>
    <w:p>
      <w:pPr>
        <w:pStyle w:val="normal.0"/>
        <w:widowControl w:val="0"/>
        <w:spacing w:before="100" w:after="100" w:line="240" w:lineRule="auto"/>
      </w:pPr>
    </w:p>
    <w:p>
      <w:pPr>
        <w:pStyle w:val="normal.0"/>
        <w:widowControl w:val="0"/>
        <w:spacing w:before="100" w:after="100" w:line="240" w:lineRule="auto"/>
      </w:pPr>
    </w:p>
    <w:tbl>
      <w:tblPr>
        <w:tblW w:w="129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55"/>
        <w:gridCol w:w="4890"/>
        <w:gridCol w:w="3600"/>
      </w:tblGrid>
      <w:tr>
        <w:tblPrEx>
          <w:shd w:val="clear" w:color="auto" w:fill="ced7e7"/>
        </w:tblPrEx>
        <w:trPr>
          <w:trHeight w:val="488" w:hRule="atLeast"/>
        </w:trPr>
        <w:tc>
          <w:tcPr>
            <w:tcW w:type="dxa" w:w="44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spacing w:line="240" w:lineRule="auto"/>
            </w:pPr>
            <w:r>
              <w:rPr>
                <w:b w:val="1"/>
                <w:bCs w:val="1"/>
                <w:rtl w:val="0"/>
                <w:lang w:val="en-US"/>
              </w:rPr>
              <w:t>Section 1194.26 Desktop and Portable Computers</w:t>
            </w:r>
          </w:p>
        </w:tc>
        <w:tc>
          <w:tcPr>
            <w:tcW w:type="dxa" w:w="4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7" w:hRule="atLeast"/>
        </w:trPr>
        <w:tc>
          <w:tcPr>
            <w:tcW w:type="dxa" w:w="44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i w:val="1"/>
                <w:iCs w:val="1"/>
                <w:sz w:val="24"/>
                <w:szCs w:val="24"/>
                <w:rtl w:val="0"/>
                <w:lang w:val="en-US"/>
              </w:rPr>
              <w:t>Criteria</w:t>
            </w:r>
          </w:p>
        </w:tc>
        <w:tc>
          <w:tcPr>
            <w:tcW w:type="dxa" w:w="4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sz w:val="24"/>
                <w:szCs w:val="24"/>
                <w:rtl w:val="0"/>
                <w:lang w:val="en-US"/>
              </w:rPr>
              <w:t>Supporting Features</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jc w:val="center"/>
            </w:pPr>
            <w:r>
              <w:rPr>
                <w:b w:val="1"/>
                <w:bCs w:val="1"/>
                <w:sz w:val="24"/>
                <w:szCs w:val="24"/>
                <w:rtl w:val="0"/>
                <w:lang w:val="en-US"/>
              </w:rPr>
              <w:t>Remarks and explanations</w:t>
            </w:r>
          </w:p>
        </w:tc>
      </w:tr>
      <w:tr>
        <w:tblPrEx>
          <w:shd w:val="clear" w:color="auto" w:fill="ced7e7"/>
        </w:tblPrEx>
        <w:trPr>
          <w:trHeight w:val="728" w:hRule="atLeast"/>
        </w:trPr>
        <w:tc>
          <w:tcPr>
            <w:tcW w:type="dxa" w:w="44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xml:space="preserve">(a) All mechanically operated controls and keys shall comply with </w:t>
            </w:r>
            <w:r>
              <w:rPr>
                <w:rtl w:val="0"/>
                <w:lang w:val="en-US"/>
              </w:rPr>
              <w:t>§</w:t>
            </w:r>
            <w:r>
              <w:rPr>
                <w:rtl w:val="0"/>
                <w:lang w:val="en-US"/>
              </w:rPr>
              <w:t>1194.23 (k) (1) through (4).</w:t>
            </w:r>
          </w:p>
        </w:tc>
        <w:tc>
          <w:tcPr>
            <w:tcW w:type="dxa" w:w="4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968" w:hRule="atLeast"/>
        </w:trPr>
        <w:tc>
          <w:tcPr>
            <w:tcW w:type="dxa" w:w="44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xml:space="preserve">(b) If a product utilizes touchscreens or touch-operated controls, an input method shall be provided that complies with </w:t>
            </w:r>
            <w:r>
              <w:rPr>
                <w:rtl w:val="0"/>
                <w:lang w:val="en-US"/>
              </w:rPr>
              <w:t>§</w:t>
            </w:r>
            <w:r>
              <w:rPr>
                <w:rtl w:val="0"/>
                <w:lang w:val="en-US"/>
              </w:rPr>
              <w:t>1194.23 (k) (1) through (4).</w:t>
            </w:r>
          </w:p>
        </w:tc>
        <w:tc>
          <w:tcPr>
            <w:tcW w:type="dxa" w:w="4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1448" w:hRule="atLeast"/>
        </w:trPr>
        <w:tc>
          <w:tcPr>
            <w:tcW w:type="dxa" w:w="44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(c) When biometric forms of user identification or control are used, an alternative form of identification or activation, which does not require the user to possess particular biological characteristics, shall also be provided.</w:t>
            </w:r>
          </w:p>
        </w:tc>
        <w:tc>
          <w:tcPr>
            <w:tcW w:type="dxa" w:w="4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r>
        <w:tblPrEx>
          <w:shd w:val="clear" w:color="auto" w:fill="ced7e7"/>
        </w:tblPrEx>
        <w:trPr>
          <w:trHeight w:val="968" w:hRule="atLeast"/>
        </w:trPr>
        <w:tc>
          <w:tcPr>
            <w:tcW w:type="dxa" w:w="44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(d) Where provided, at least one of each type of expansion slots, ports and connectors shall comply with publicly available industry standards</w:t>
            </w:r>
          </w:p>
        </w:tc>
        <w:tc>
          <w:tcPr>
            <w:tcW w:type="dxa" w:w="4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rtl w:val="0"/>
                <w:lang w:val="en-US"/>
              </w:rPr>
              <w:t> </w:t>
            </w:r>
            <w:r>
              <w:rPr>
                <w:rtl w:val="0"/>
                <w:lang w:val="en-US"/>
              </w:rPr>
              <w:t>Not Applicable</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normal.0"/>
              <w:widowControl w:val="0"/>
              <w:spacing w:before="100" w:after="100" w:line="240" w:lineRule="auto"/>
            </w:pPr>
            <w:r>
              <w:rPr>
                <w:sz w:val="24"/>
                <w:szCs w:val="24"/>
                <w:rtl w:val="0"/>
                <w:lang w:val="en-US"/>
              </w:rPr>
              <w:t> </w:t>
            </w:r>
          </w:p>
        </w:tc>
      </w:tr>
    </w:tbl>
    <w:p>
      <w:pPr>
        <w:pStyle w:val="normal.0"/>
        <w:widowControl w:val="0"/>
        <w:spacing w:before="100" w:after="100" w:line="240" w:lineRule="auto"/>
      </w:pPr>
    </w:p>
    <w:p>
      <w:pPr>
        <w:pStyle w:val="normal.0"/>
      </w:pPr>
    </w:p>
    <w:p>
      <w:pPr>
        <w:pStyle w:val="normal.0"/>
      </w:pPr>
    </w:p>
    <w:tbl>
      <w:tblPr>
        <w:tblW w:w="129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70"/>
        <w:gridCol w:w="4800"/>
        <w:gridCol w:w="3675"/>
      </w:tblGrid>
      <w:tr>
        <w:tblPrEx>
          <w:shd w:val="clear" w:color="auto" w:fill="ced7e7"/>
        </w:tblPrEx>
        <w:trPr>
          <w:trHeight w:val="820" w:hRule="atLeast"/>
        </w:trPr>
        <w:tc>
          <w:tcPr>
            <w:tcW w:type="dxa" w:w="4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b w:val="1"/>
                <w:bCs w:val="1"/>
                <w:rtl w:val="0"/>
                <w:lang w:val="en-US"/>
              </w:rPr>
              <w:t>Section 1194.31 Functional Performance Criteria</w:t>
            </w:r>
          </w:p>
        </w:tc>
        <w:tc>
          <w:tcPr>
            <w:tcW w:type="dxa" w:w="4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4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 xml:space="preserve">Criteria </w:t>
            </w:r>
          </w:p>
        </w:tc>
        <w:tc>
          <w:tcPr>
            <w:tcW w:type="dxa" w:w="4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Supporting Features</w:t>
              <w:tab/>
            </w:r>
          </w:p>
        </w:tc>
        <w:tc>
          <w:tcPr>
            <w:tcW w:type="dxa" w:w="3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Remarks and explanations</w:t>
            </w:r>
          </w:p>
        </w:tc>
      </w:tr>
      <w:tr>
        <w:tblPrEx>
          <w:shd w:val="clear" w:color="auto" w:fill="ced7e7"/>
        </w:tblPrEx>
        <w:trPr>
          <w:trHeight w:val="1453" w:hRule="atLeast"/>
        </w:trPr>
        <w:tc>
          <w:tcPr>
            <w:tcW w:type="dxa" w:w="4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(a) At least one mode of operation and information retrieval that does not require user vision shall be provided, or support for Assistive Technology used by people who are blind or visually impaired shall be provided.</w:t>
            </w:r>
          </w:p>
        </w:tc>
        <w:tc>
          <w:tcPr>
            <w:tcW w:type="dxa" w:w="4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 with exceptions</w:t>
            </w:r>
          </w:p>
        </w:tc>
        <w:tc>
          <w:tcPr>
            <w:tcW w:type="dxa" w:w="3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shd w:val="clear" w:color="auto" w:fill="ffffff"/>
                <w:rtl w:val="0"/>
                <w:lang w:val="en-US"/>
              </w:rPr>
              <w:t>IntelliJ IDEA</w:t>
            </w:r>
            <w:r>
              <w:rPr>
                <w:rtl w:val="0"/>
                <w:lang w:val="en-US"/>
              </w:rPr>
              <w:t xml:space="preserve"> provides functionality </w:t>
            </w:r>
          </w:p>
          <w:p>
            <w:pPr>
              <w:pStyle w:val="normal.0"/>
              <w:spacing w:line="240" w:lineRule="auto"/>
            </w:pPr>
            <w:r>
              <w:rPr>
                <w:rtl w:val="0"/>
                <w:lang w:val="en-US"/>
              </w:rPr>
              <w:t xml:space="preserve">that conforms to these criteria </w:t>
            </w:r>
          </w:p>
          <w:p>
            <w:pPr>
              <w:pStyle w:val="normal.0"/>
              <w:spacing w:line="240" w:lineRule="auto"/>
            </w:pPr>
            <w:r>
              <w:rPr>
                <w:rtl w:val="0"/>
                <w:lang w:val="en-US"/>
              </w:rPr>
              <w:t xml:space="preserve">with exceptions described in </w:t>
            </w:r>
          </w:p>
          <w:p>
            <w:pPr>
              <w:pStyle w:val="normal.0"/>
              <w:spacing w:line="240" w:lineRule="auto"/>
            </w:pPr>
            <w:r>
              <w:rPr>
                <w:rtl w:val="0"/>
                <w:lang w:val="en-US"/>
              </w:rPr>
              <w:t>Section 1194.21.</w:t>
            </w:r>
          </w:p>
          <w:p>
            <w:pPr>
              <w:pStyle w:val="normal.0"/>
              <w:spacing w:line="240" w:lineRule="auto"/>
            </w:pPr>
            <w:r>
              <w:rPr>
                <w:lang w:val="en-US"/>
              </w:rPr>
            </w:r>
          </w:p>
        </w:tc>
      </w:tr>
      <w:tr>
        <w:tblPrEx>
          <w:shd w:val="clear" w:color="auto" w:fill="ced7e7"/>
        </w:tblPrEx>
        <w:trPr>
          <w:trHeight w:val="1933" w:hRule="atLeast"/>
        </w:trPr>
        <w:tc>
          <w:tcPr>
            <w:tcW w:type="dxa" w:w="4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type="dxa" w:w="4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 with exceptions</w:t>
            </w:r>
          </w:p>
        </w:tc>
        <w:tc>
          <w:tcPr>
            <w:tcW w:type="dxa" w:w="3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shd w:val="clear" w:color="auto" w:fill="ffffff"/>
                <w:rtl w:val="0"/>
                <w:lang w:val="en-US"/>
              </w:rPr>
              <w:t>IntelliJ IDEA</w:t>
            </w:r>
            <w:r>
              <w:rPr>
                <w:rtl w:val="0"/>
                <w:lang w:val="en-US"/>
              </w:rPr>
              <w:t xml:space="preserve"> provides functionality </w:t>
            </w:r>
          </w:p>
          <w:p>
            <w:pPr>
              <w:pStyle w:val="normal.0"/>
              <w:spacing w:line="240" w:lineRule="auto"/>
            </w:pPr>
            <w:r>
              <w:rPr>
                <w:rtl w:val="0"/>
                <w:lang w:val="en-US"/>
              </w:rPr>
              <w:t xml:space="preserve">that conforms to these criteria </w:t>
            </w:r>
          </w:p>
          <w:p>
            <w:pPr>
              <w:pStyle w:val="normal.0"/>
              <w:spacing w:line="240" w:lineRule="auto"/>
            </w:pPr>
            <w:r>
              <w:rPr>
                <w:rtl w:val="0"/>
                <w:lang w:val="en-US"/>
              </w:rPr>
              <w:t xml:space="preserve">with exceptions described in </w:t>
            </w:r>
          </w:p>
          <w:p>
            <w:pPr>
              <w:pStyle w:val="normal.0"/>
              <w:spacing w:line="240" w:lineRule="auto"/>
            </w:pPr>
            <w:r>
              <w:rPr>
                <w:rtl w:val="0"/>
                <w:lang w:val="en-US"/>
              </w:rPr>
              <w:t>Section 1194.21.</w:t>
              <w:tab/>
            </w:r>
          </w:p>
        </w:tc>
      </w:tr>
      <w:tr>
        <w:tblPrEx>
          <w:shd w:val="clear" w:color="auto" w:fill="ced7e7"/>
        </w:tblPrEx>
        <w:trPr>
          <w:trHeight w:val="1453" w:hRule="atLeast"/>
        </w:trPr>
        <w:tc>
          <w:tcPr>
            <w:tcW w:type="dxa" w:w="4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(c) At least one mode of operation and information retrieval that does not require user hearing shall be provided, or support for Assistive Technology used by people who are deaf or hard of hearing shall be provided.</w:t>
            </w:r>
          </w:p>
        </w:tc>
        <w:tc>
          <w:tcPr>
            <w:tcW w:type="dxa" w:w="4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w:t>
            </w:r>
          </w:p>
        </w:tc>
        <w:tc>
          <w:tcPr>
            <w:tcW w:type="dxa" w:w="3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shd w:val="clear" w:color="auto" w:fill="ffffff"/>
                <w:rtl w:val="0"/>
                <w:lang w:val="en-US"/>
              </w:rPr>
              <w:t>IntelliJ IDEA</w:t>
            </w:r>
            <w:r>
              <w:rPr>
                <w:rtl w:val="0"/>
                <w:lang w:val="en-US"/>
              </w:rPr>
              <w:t xml:space="preserve"> does not require user hearing.</w:t>
            </w:r>
          </w:p>
        </w:tc>
      </w:tr>
      <w:tr>
        <w:tblPrEx>
          <w:shd w:val="clear" w:color="auto" w:fill="ced7e7"/>
        </w:tblPrEx>
        <w:trPr>
          <w:trHeight w:val="1453" w:hRule="atLeast"/>
        </w:trPr>
        <w:tc>
          <w:tcPr>
            <w:tcW w:type="dxa" w:w="4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(d) Where audio information is important for the use of a product, at least one mode of operation and information retrieval shall be provided in an enhanced auditory fashion, or support for assistive hearing devices shall be provided.</w:t>
              <w:tab/>
              <w:tab/>
            </w:r>
          </w:p>
        </w:tc>
        <w:tc>
          <w:tcPr>
            <w:tcW w:type="dxa" w:w="4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Not Applicable</w:t>
            </w:r>
          </w:p>
        </w:tc>
        <w:tc>
          <w:tcPr>
            <w:tcW w:type="dxa" w:w="3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shd w:val="clear" w:color="auto" w:fill="ffffff"/>
                <w:rtl w:val="0"/>
                <w:lang w:val="en-US"/>
              </w:rPr>
              <w:t>IntelliJ IDEA</w:t>
            </w:r>
            <w:r>
              <w:rPr>
                <w:rtl w:val="0"/>
                <w:lang w:val="en-US"/>
              </w:rPr>
              <w:t xml:space="preserve"> does not require user hearing.</w:t>
            </w:r>
          </w:p>
        </w:tc>
      </w:tr>
      <w:tr>
        <w:tblPrEx>
          <w:shd w:val="clear" w:color="auto" w:fill="ced7e7"/>
        </w:tblPrEx>
        <w:trPr>
          <w:trHeight w:val="1213" w:hRule="atLeast"/>
        </w:trPr>
        <w:tc>
          <w:tcPr>
            <w:tcW w:type="dxa" w:w="4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(e) At least one mode of operation and information retrieval that does not require user speech shall be provided, or support for Assistive Technology used by people with disabilities shall be provided.</w:t>
            </w:r>
          </w:p>
        </w:tc>
        <w:tc>
          <w:tcPr>
            <w:tcW w:type="dxa" w:w="4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w:t>
            </w:r>
          </w:p>
        </w:tc>
        <w:tc>
          <w:tcPr>
            <w:tcW w:type="dxa" w:w="3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shd w:val="clear" w:color="auto" w:fill="ffffff"/>
                <w:rtl w:val="0"/>
                <w:lang w:val="en-US"/>
              </w:rPr>
              <w:t>IntelliJ IDEA</w:t>
            </w:r>
            <w:r>
              <w:rPr>
                <w:rtl w:val="0"/>
                <w:lang w:val="en-US"/>
              </w:rPr>
              <w:t xml:space="preserve"> does not require user speaking.</w:t>
            </w:r>
          </w:p>
        </w:tc>
      </w:tr>
      <w:tr>
        <w:tblPrEx>
          <w:shd w:val="clear" w:color="auto" w:fill="ced7e7"/>
        </w:tblPrEx>
        <w:trPr>
          <w:trHeight w:val="1213" w:hRule="atLeast"/>
        </w:trPr>
        <w:tc>
          <w:tcPr>
            <w:tcW w:type="dxa" w:w="4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(f) At least one mode of operation and information retrieval that does not require fine motor control or simultaneous actions and that is operable with limited reach and strength shall be provided.</w:t>
            </w:r>
          </w:p>
        </w:tc>
        <w:tc>
          <w:tcPr>
            <w:tcW w:type="dxa" w:w="4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w:t>
            </w:r>
          </w:p>
        </w:tc>
        <w:tc>
          <w:tcPr>
            <w:tcW w:type="dxa" w:w="3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shd w:val="clear" w:color="auto" w:fill="ffffff"/>
                <w:rtl w:val="0"/>
                <w:lang w:val="en-US"/>
              </w:rPr>
              <w:t>IntelliJ IDEA</w:t>
            </w:r>
            <w:r>
              <w:rPr>
                <w:rtl w:val="0"/>
                <w:lang w:val="en-US"/>
              </w:rPr>
              <w:t xml:space="preserve"> can be used from the </w:t>
            </w:r>
          </w:p>
          <w:p>
            <w:pPr>
              <w:pStyle w:val="normal.0"/>
              <w:spacing w:line="240" w:lineRule="auto"/>
            </w:pPr>
            <w:r>
              <w:rPr>
                <w:rtl w:val="0"/>
                <w:lang w:val="en-US"/>
              </w:rPr>
              <w:t xml:space="preserve">keyboard in conjunction with </w:t>
            </w:r>
          </w:p>
          <w:p>
            <w:pPr>
              <w:pStyle w:val="normal.0"/>
              <w:spacing w:line="240" w:lineRule="auto"/>
            </w:pPr>
            <w:r>
              <w:rPr>
                <w:rtl w:val="0"/>
                <w:lang w:val="en-US"/>
              </w:rPr>
              <w:t>accessibility options.</w:t>
            </w:r>
          </w:p>
        </w:tc>
      </w:tr>
    </w:tbl>
    <w:p>
      <w:pPr>
        <w:pStyle w:val="normal.0"/>
        <w:widowControl w:val="0"/>
        <w:spacing w:line="240" w:lineRule="auto"/>
      </w:pPr>
    </w:p>
    <w:p>
      <w:pPr>
        <w:pStyle w:val="normal.0"/>
      </w:pPr>
    </w:p>
    <w:p>
      <w:pPr>
        <w:pStyle w:val="normal.0"/>
      </w:pPr>
    </w:p>
    <w:tbl>
      <w:tblPr>
        <w:tblW w:w="129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40"/>
        <w:gridCol w:w="4905"/>
        <w:gridCol w:w="3615"/>
      </w:tblGrid>
      <w:tr>
        <w:tblPrEx>
          <w:shd w:val="clear" w:color="auto" w:fill="ced7e7"/>
        </w:tblPrEx>
        <w:trPr>
          <w:trHeight w:val="493" w:hRule="atLeast"/>
        </w:trPr>
        <w:tc>
          <w:tcPr>
            <w:tcW w:type="dxa" w:w="44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b w:val="1"/>
                <w:bCs w:val="1"/>
                <w:rtl w:val="0"/>
                <w:lang w:val="en-US"/>
              </w:rPr>
              <w:t>Section 1194.41 Information, documentation, and support.</w:t>
            </w:r>
          </w:p>
        </w:tc>
        <w:tc>
          <w:tcPr>
            <w:tcW w:type="dxa" w:w="49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44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 xml:space="preserve">Criteria </w:t>
              <w:tab/>
              <w:tab/>
            </w:r>
          </w:p>
        </w:tc>
        <w:tc>
          <w:tcPr>
            <w:tcW w:type="dxa" w:w="49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Supporting Features</w:t>
              <w:tab/>
            </w:r>
          </w:p>
        </w:tc>
        <w:tc>
          <w:tcPr>
            <w:tcW w:type="dxa" w:w="36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Remarks and explanations</w:t>
            </w:r>
          </w:p>
        </w:tc>
      </w:tr>
      <w:tr>
        <w:tblPrEx>
          <w:shd w:val="clear" w:color="auto" w:fill="ced7e7"/>
        </w:tblPrEx>
        <w:trPr>
          <w:trHeight w:val="1453" w:hRule="atLeast"/>
        </w:trPr>
        <w:tc>
          <w:tcPr>
            <w:tcW w:type="dxa" w:w="44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(a) Product support documentation provided to end-users shall be made available in alternate formats upon request, at no additional charge.</w:t>
              <w:tab/>
            </w:r>
          </w:p>
        </w:tc>
        <w:tc>
          <w:tcPr>
            <w:tcW w:type="dxa" w:w="49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Supports</w:t>
              <w:tab/>
              <w:tab/>
            </w:r>
          </w:p>
        </w:tc>
        <w:tc>
          <w:tcPr>
            <w:tcW w:type="dxa" w:w="36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 xml:space="preserve">A web version of product documentation is available at </w:t>
            </w:r>
            <w:r>
              <w:rPr>
                <w:rStyle w:val="Hyperlink.1"/>
                <w:lang w:val="en-US"/>
              </w:rPr>
              <w:fldChar w:fldCharType="begin" w:fldLock="0"/>
            </w:r>
            <w:r>
              <w:rPr>
                <w:rStyle w:val="Hyperlink.1"/>
                <w:lang w:val="en-US"/>
              </w:rPr>
              <w:instrText xml:space="preserve"> HYPERLINK "https://www.jetbrains.com/idea/help"</w:instrText>
            </w:r>
            <w:r>
              <w:rPr>
                <w:rStyle w:val="Hyperlink.1"/>
                <w:lang w:val="en-US"/>
              </w:rPr>
              <w:fldChar w:fldCharType="separate" w:fldLock="0"/>
            </w:r>
            <w:r>
              <w:rPr>
                <w:rStyle w:val="Hyperlink.1"/>
                <w:rtl w:val="0"/>
                <w:lang w:val="en-US"/>
              </w:rPr>
              <w:t>https://www.jetbrains.com/idea/help</w:t>
            </w:r>
            <w:r>
              <w:rPr/>
              <w:fldChar w:fldCharType="end" w:fldLock="0"/>
            </w:r>
            <w:r>
              <w:rPr>
                <w:rtl w:val="0"/>
                <w:lang w:val="en-US"/>
              </w:rPr>
              <w:t>. The full documentation in PDF format can be provided upon request, at no additional charge.</w:t>
            </w:r>
          </w:p>
        </w:tc>
      </w:tr>
      <w:tr>
        <w:tblPrEx>
          <w:shd w:val="clear" w:color="auto" w:fill="ced7e7"/>
        </w:tblPrEx>
        <w:trPr>
          <w:trHeight w:val="1213" w:hRule="atLeast"/>
        </w:trPr>
        <w:tc>
          <w:tcPr>
            <w:tcW w:type="dxa" w:w="44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(b) End-users shall have access to a description of the accessibility and compatibility features of products in alternate formats or alternate methods upon request, at no additional charge.</w:t>
            </w:r>
          </w:p>
        </w:tc>
        <w:tc>
          <w:tcPr>
            <w:tcW w:type="dxa" w:w="49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Does not support</w:t>
              <w:tab/>
              <w:tab/>
            </w:r>
          </w:p>
          <w:p>
            <w:pPr>
              <w:pStyle w:val="normal.0"/>
              <w:spacing w:line="240" w:lineRule="auto"/>
            </w:pPr>
            <w:r>
              <w:rPr>
                <w:rtl w:val="0"/>
                <w:lang w:val="en-US"/>
              </w:rPr>
              <w:t xml:space="preserve"> </w:t>
            </w:r>
          </w:p>
          <w:p>
            <w:pPr>
              <w:pStyle w:val="normal.0"/>
              <w:spacing w:line="240" w:lineRule="auto"/>
            </w:pPr>
            <w:r>
              <w:rPr>
                <w:lang w:val="en-US"/>
              </w:rPr>
              <w:tab/>
              <w:tab/>
            </w:r>
          </w:p>
        </w:tc>
        <w:tc>
          <w:tcPr>
            <w:tcW w:type="dxa" w:w="36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No public description of accessibility and compatibility features is provided.</w:t>
            </w:r>
          </w:p>
        </w:tc>
      </w:tr>
      <w:tr>
        <w:tblPrEx>
          <w:shd w:val="clear" w:color="auto" w:fill="ced7e7"/>
        </w:tblPrEx>
        <w:trPr>
          <w:trHeight w:val="733" w:hRule="atLeast"/>
        </w:trPr>
        <w:tc>
          <w:tcPr>
            <w:tcW w:type="dxa" w:w="44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(c) Support services for products shall accommodate the communication needs of end-users with disabilities.</w:t>
              <w:tab/>
            </w:r>
          </w:p>
        </w:tc>
        <w:tc>
          <w:tcPr>
            <w:tcW w:type="dxa" w:w="49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Does not support</w:t>
              <w:tab/>
              <w:tab/>
            </w:r>
          </w:p>
        </w:tc>
        <w:tc>
          <w:tcPr>
            <w:tcW w:type="dxa" w:w="36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pPr>
            <w:r>
              <w:rPr>
                <w:rtl w:val="0"/>
                <w:lang w:val="en-US"/>
              </w:rPr>
              <w:t>JetBrains currently provides technical support services in writing only.</w:t>
            </w:r>
          </w:p>
        </w:tc>
      </w:tr>
    </w:tbl>
    <w:p>
      <w:pPr>
        <w:pStyle w:val="normal.0"/>
        <w:widowControl w:val="0"/>
        <w:spacing w:line="240" w:lineRule="auto"/>
      </w:pPr>
    </w:p>
    <w:p>
      <w:pPr>
        <w:pStyle w:val="normal.0"/>
      </w:pPr>
      <w:r/>
    </w:p>
    <w:sectPr>
      <w:headerReference w:type="default" r:id="rId4"/>
      <w:footerReference w:type="default" r:id="rId5"/>
      <w:pgSz w:w="15840" w:h="12240" w:orient="landscape"/>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sz w:val="24"/>
      <w:szCs w:val="24"/>
    </w:rPr>
  </w:style>
  <w:style w:type="character" w:styleId="Hyperlink.1">
    <w:name w:val="Hyperlink.1"/>
    <w:basedOn w:val="Link"/>
    <w:next w:val="Hyperlink.1"/>
    <w:rPr>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